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5760" w:val="left"/>
        </w:tabs>
        <w:spacing w:after="0" w:before="0" w:line="100" w:lineRule="atLeast"/>
        <w:contextualSpacing w:val="false"/>
        <w:jc w:val="center"/>
        <w:rPr>
          <w:rFonts w:ascii="Times New Roman" w:cs="TimesNewRomanPSMT" w:hAnsi="Times New Roman"/>
          <w:b/>
          <w:color w:val="000000"/>
        </w:rPr>
      </w:pPr>
      <w:r>
        <w:rPr>
          <w:rFonts w:ascii="Times New Roman" w:cs="TimesNewRomanPSMT" w:hAnsi="Times New Roman"/>
          <w:b/>
          <w:color w:val="000000"/>
        </w:rPr>
        <w:t>ДИНАМИКА СТОЛКНОВЕНИЯ СТРУЙ ЖИДКОСТИ.</w:t>
      </w:r>
    </w:p>
    <w:p>
      <w:pPr>
        <w:pStyle w:val="style0"/>
        <w:spacing w:after="0" w:before="0" w:line="100" w:lineRule="atLeast"/>
        <w:ind w:firstLine="708" w:left="2832" w:right="0"/>
        <w:contextualSpacing w:val="false"/>
        <w:rPr>
          <w:rFonts w:ascii="Times New Roman" w:cs="TimesNewRomanPSMT" w:hAnsi="Times New Roman"/>
          <w:b/>
          <w:bCs/>
          <w:color w:val="333333"/>
          <w:lang w:val="en-US"/>
        </w:rPr>
      </w:pPr>
      <w:r>
        <w:rPr>
          <w:rFonts w:ascii="Times New Roman" w:cs="TimesNewRomanPSMT" w:hAnsi="Times New Roman"/>
          <w:b/>
          <w:bCs/>
          <w:color w:val="333333"/>
          <w:lang w:val="en-US"/>
        </w:rPr>
        <w:t>(</w:t>
      </w:r>
      <w:r>
        <w:rPr>
          <w:rFonts w:ascii="Times New Roman" w:cs="TimesNewRomanPSMT" w:hAnsi="Times New Roman"/>
          <w:b/>
          <w:bCs/>
          <w:color w:val="333333"/>
          <w:lang w:val="en-US"/>
        </w:rPr>
        <w:t>Ф</w:t>
      </w:r>
      <w:r>
        <w:rPr>
          <w:rFonts w:ascii="Times New Roman" w:cs="TimesNewRomanPSMT" w:hAnsi="Times New Roman"/>
          <w:b/>
          <w:bCs/>
          <w:color w:val="333333"/>
          <w:lang w:val="ru-RU"/>
        </w:rPr>
        <w:t>изика</w:t>
      </w:r>
      <w:r>
        <w:rPr>
          <w:rFonts w:ascii="Times New Roman" w:cs="TimesNewRomanPSMT" w:hAnsi="Times New Roman"/>
          <w:b/>
          <w:bCs/>
          <w:color w:val="333333"/>
          <w:lang w:val="en-US"/>
        </w:rPr>
        <w:t>)</w:t>
      </w:r>
    </w:p>
    <w:p>
      <w:pPr>
        <w:pStyle w:val="style0"/>
        <w:spacing w:after="0" w:before="0" w:line="100" w:lineRule="atLeast"/>
        <w:ind w:firstLine="708" w:left="2124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 xml:space="preserve">Петров Николай, Хабаров Максим, Чижов Никита, </w:t>
      </w:r>
      <w:r>
        <w:rPr>
          <w:rFonts w:ascii="Times New Roman" w:cs="TimesNewRomanPSMT" w:hAnsi="Times New Roman"/>
          <w:color w:val="333333"/>
        </w:rPr>
        <w:t>ГБОУ ФМЛ №30, 11 к</w:t>
      </w:r>
      <w:r>
        <w:rPr>
          <w:rFonts w:ascii="Times New Roman" w:cs="TimesNewRomanPSMT" w:hAnsi="Times New Roman"/>
          <w:color w:val="000000"/>
        </w:rPr>
        <w:t>ласс.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Научные руководители: Климентьев Сергей Иванович, канд. физ.-мат. наук,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ст. науч. сотр., НПК «ГОИ им.С.И.Вавилова», Ефимов Дмитрий Кириллович, руководитель кружка экспериментальной физики при ФМЛ №239.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LucidaSansUnicode" w:hAnsi="Times New Roman"/>
          <w:color w:val="333333"/>
          <w:sz w:val="28"/>
          <w:szCs w:val="28"/>
        </w:rPr>
      </w:pPr>
      <w:r>
        <w:rPr>
          <w:rFonts w:ascii="Times New Roman" w:cs="LucidaSansUnicode" w:hAnsi="Times New Roman"/>
          <w:color w:val="333333"/>
          <w:sz w:val="28"/>
          <w:szCs w:val="28"/>
        </w:rPr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В работе исследованы явления, происходящие со свободно движущейся жидкостью пристолкновении двух струй. Предложен эффективный оптико-электрический метод исследования волновых процессов на свободной поверхности жидкости. В качестве объекта исследования выбран красивый и одновременно весьма сложный для исследований объект - плоский диск, образующийся при встречном столкновении двух цилиндрических струй воды.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Такой диск обладает двумя свободными поверхностями, что придаёт ему ряд интересных особенностей и позволяет на сложном примере показать эффективность предлагаемого оптико-электрического метода исследования волновых процессов.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В ходе работы была собрана и отлажена лабораторная установка, позволяющая изменять угол сведения, поперечное смещение и скорость сталкивающихся струй. Экспериментальные исследования проводились оптико-электрическим, фотометрическим и видео-регистрационным методами. При фотосъёмке определялись диаметр и форма образующегося диска, его наклон относительно струй. На снимках были замечены радиальные волны, бегущие по поверхности жидкости. Волны обладали большой частотой (порядка 100 Гц), что потребовало использования оптико-электрического метода их исследования.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Суть оптико-электрического метода состоит в следующем. Перпендикулярно плоскости диска сквозь него направлен лазерный луч. Угол отклонения луча от первоначального направления после прохождения через диск задаётся фазой волны на поверхности диска. При помощи стеклянной призмы (треугольный клин) с поглощающим веществом происходит модуляция мощности луча - отклонения луча преобразовывались в изменение его мощности.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После призмы преломленные лучи лазера попадают на собирающую линзу и фокусируются на чувствительный фотодиод. На экране осциллографа регистрируется напряжение с фотодиода в каждый момент времени. При помощи видеокамеры происходит съёмка экрана осциллографа и получение зависимости напряжения от времени, из которой статистическими методами определяются динамические параметры поверхности диска.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В работе представлены полученные экспериментальные зависимости и сделаны попытки их теоретического обоснования.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Проведенная работа может иметь следующие применения в науке и технике: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1) Оптико-электрический метод исследования свободной поверхности диска может быть применен для нахождения динамических параметров любой свободной поверхности жидкости, в частности, для исследования гравитационных, капиллярных и стоячих волн на поверхности жидкости.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2) Красота и экзотичность образованного сталкивающимися струями диска позволяет предложить его использование при создании фонтанов и фонтанных комплексов, способных привлечь внимание туристов и жителей города.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3) Полученные экспериментальные и теоретические зависимости могут быть полезны при создании физической модели явления.</w:t>
      </w:r>
    </w:p>
    <w:p>
      <w:pPr>
        <w:pStyle w:val="style0"/>
        <w:spacing w:after="0" w:before="0" w:line="100" w:lineRule="atLeast"/>
        <w:ind w:firstLine="851" w:left="0" w:right="0"/>
        <w:contextualSpacing w:val="false"/>
        <w:rPr>
          <w:rFonts w:ascii="Times New Roman" w:cs="TimesNewRomanPSMT" w:hAnsi="Times New Roman"/>
          <w:color w:val="333333"/>
        </w:rPr>
      </w:pPr>
      <w:r>
        <w:rPr>
          <w:rFonts w:ascii="Times New Roman" w:cs="TimesNewRomanPSMT" w:hAnsi="Times New Roman"/>
          <w:color w:val="333333"/>
        </w:rPr>
        <w:t>Дальнейшая работа по исследованию образующегося диска направлена на разработку полной физической модели явления в научно-исследовательском пакете Сomsol (Femlab).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СПИСОК ЛИТЕРАТУРЫ.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1. Исследование поведения сталкивающихся струй. С. Вересов , Д. Ефимов, Россия, г.Санкт-Петербург, Физико-Математический Лицей №239.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2. Дж. Бэтчелор. Введение в динамику жидкости. Перевод с английского. Издательство Мир, Москва, 1973 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3. Гуревич М.. И , Теория струй идеальной жидкости. 2-е изд, перераб.и доп. Наука. Главная редакция физико-математической литературы. 1979. - с 13 — 49 , 299 — 310, 472 — 494.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4. Ю.Н. Чесноков. Капиллярная неустойчивость жидкой струи.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5. Ландсберг Г. С. Учеб. пособие. 6-е изд, стереот. ФИЗМАТЛИТ, 2003. 699 — 745 с.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NewRomanPSMT" w:hAnsi="Times New Roman"/>
          <w:color w:val="000000"/>
        </w:rPr>
      </w:pPr>
      <w:r>
        <w:rPr>
          <w:rFonts w:ascii="Times New Roman" w:cs="TimesNewRomanPSMT" w:hAnsi="Times New Roman"/>
          <w:color w:val="000000"/>
        </w:rPr>
        <w:t>6. И. В. Савельев. Курс общей физики, том 1. Механика, колебания и волны, молекулярная физика.</w:t>
      </w:r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Times New Roman" w:cs="Calibri" w:eastAsia="SimSun" w:hAnsi="Times New Roman"/>
      <w:color w:val="auto"/>
      <w:sz w:val="24"/>
      <w:szCs w:val="24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LibreOffice/4.1.0.4$Windows_x86 LibreOffice_project/89ea49ddacd9aa532507cbf852f2bb22b1ace28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2014-01-07T13:24:00Z</dcterms:created>
  <dc:creator>Student</dc:creator>
  <cp:lastModifiedBy>Student</cp:lastModifiedBy>
  <dcterms:modified xsi:type="dcterms:W3CDTF">2014-01-07T14:01:00Z</dcterms:modified>
  <cp:revision>6</cp:revision>
</cp:coreProperties>
</file>