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/>
        <w:t>Договор №</w:t>
      </w:r>
    </w:p>
    <w:p>
      <w:pPr>
        <w:pStyle w:val="Normal"/>
        <w:jc w:val="center"/>
        <w:rPr/>
      </w:pPr>
      <w:r>
        <w:rPr/>
        <w:t>О регистрации _____________________________________________(наименование учреждения)</w:t>
      </w:r>
    </w:p>
    <w:p>
      <w:pPr>
        <w:pStyle w:val="Normal"/>
        <w:jc w:val="center"/>
        <w:rPr/>
      </w:pPr>
      <w:r>
        <w:rPr/>
        <w:t>в качестве регионального представительства Балтийского научно-</w:t>
      </w:r>
    </w:p>
    <w:p>
      <w:pPr>
        <w:pStyle w:val="Normal"/>
        <w:jc w:val="center"/>
        <w:rPr/>
      </w:pPr>
      <w:r>
        <w:rPr/>
        <w:t>инженерного конкурса и совместной деятельности в области образования и науки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г. Санкт-Петербург                                                                                                     «__» ___________ 20__ г.</w:t>
      </w:r>
    </w:p>
    <w:p>
      <w:pPr>
        <w:pStyle w:val="Normal"/>
        <w:jc w:val="both"/>
        <w:rPr/>
      </w:pPr>
      <w:r>
        <w:rPr/>
        <w:t>Фонд поддержки научной и научно-технической деятельности молодых ученых «Время науки», в лице директора Луговой Екатерины Александровны, действующей на основании Устава и организация-координатор регионального представительства Конкурса _____________________(наименование) в лице _________________________ (должность и ФИО), действующего на основании _____________ с другой стороны, именуемые в дальнейшем договаривающиеся стороны, заключили настоящий договор о нижеследующем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Предмет договора и обязанности сторон</w:t>
      </w:r>
    </w:p>
    <w:p>
      <w:pPr>
        <w:pStyle w:val="ListParagraph"/>
        <w:numPr>
          <w:ilvl w:val="1"/>
          <w:numId w:val="1"/>
        </w:numPr>
        <w:rPr/>
      </w:pPr>
      <w:r>
        <w:rPr/>
        <w:t>Договаривающиеся стороны осуществляют регистрацию _____________________ (наименование конкурса) в качестве регионального представительства Балтийского научно-инженерного конкурса (далее по тексту Региональный отборочный этап) с целью проведения совместной деятельности в области образования, науки и молодежного творчества по реализации проведения конкурса.</w:t>
      </w:r>
    </w:p>
    <w:p>
      <w:pPr>
        <w:pStyle w:val="ListParagraph"/>
        <w:numPr>
          <w:ilvl w:val="1"/>
          <w:numId w:val="1"/>
        </w:numPr>
        <w:rPr/>
      </w:pPr>
      <w:r>
        <w:rPr/>
        <w:t>При регистрации Регионального отборочного этапа, Фонд «Время науки» выдает Оргкомитету Регионального отборочного этапа Сертификат официального регионального представительства в ________(округ, регион) по проведению Конкурса.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Договаривающиеся стороны берут на себя взаимные обязательства по реализации проведения региональных мероприятий Балтийского научно-инженерного конкурса через проведение отборочного этапа Балтийского научно-инженерного конкурса в виде Регионального отборочного этапа, </w:t>
      </w:r>
      <w:r>
        <w:rPr/>
        <w:t xml:space="preserve">а также </w:t>
      </w:r>
      <w:r>
        <w:rPr/>
        <w:t>через участие победителей Регионального отборочного этапа в финальном этапе Балтийского научно-инженерного конкурса в соответствии с предоставляемой квотой.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В финальном этапе Балтийского научно-инженерного конкурса принимают участие победители Регионального отборочного этапа. Квота, выделяемая Региональному отборочному этапу на участие в финальном этапе Балтийского научно-инженерного конкурса, составляет ________________(устанавливается Фондом «Время науки») проектов, но не более 20% от числа проектов, принявших участие в Региональном отборочном этапе. 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Требования к участникам конкурса и конкурсным работам, а также перечень секций, указаны в «Положении о </w:t>
      </w:r>
      <w:r>
        <w:rPr/>
        <w:t xml:space="preserve">Балтийском научно-инженерном </w:t>
      </w:r>
      <w:r>
        <w:rPr/>
        <w:t xml:space="preserve">конкурсе» (Приложение 1). </w:t>
      </w:r>
    </w:p>
    <w:p>
      <w:pPr>
        <w:pStyle w:val="ListParagraph"/>
        <w:numPr>
          <w:ilvl w:val="1"/>
          <w:numId w:val="1"/>
        </w:numPr>
        <w:rPr/>
      </w:pPr>
      <w:r>
        <w:rPr/>
        <w:t>Оргкомитет Регионального отборочного этапа предоставляет списки участников-победителей Регионального отборочного этапа Фонду «Время науки»  до «_» _____ 20__года (устанавливается Фондом «Время науки») в установленной Положением о региональных этапах Балтийского научно-инженерного конкурса форме.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Обязательства договаривающихся сторон</w:t>
      </w:r>
    </w:p>
    <w:p>
      <w:pPr>
        <w:pStyle w:val="Normal"/>
        <w:ind w:left="360" w:hanging="0"/>
        <w:rPr/>
      </w:pPr>
      <w:r>
        <w:rPr/>
        <w:t>II.1 При реализации мероприятий конкурса договаривающиеся стороны ведут совместную деятельность по следующим основным направлениям.</w:t>
      </w:r>
    </w:p>
    <w:p>
      <w:pPr>
        <w:pStyle w:val="Normal"/>
        <w:ind w:left="360" w:hanging="0"/>
        <w:rPr/>
      </w:pPr>
      <w:r>
        <w:rPr/>
        <w:t>Образование и наука:</w:t>
      </w:r>
    </w:p>
    <w:p>
      <w:pPr>
        <w:pStyle w:val="ListParagraph"/>
        <w:numPr>
          <w:ilvl w:val="0"/>
          <w:numId w:val="2"/>
        </w:numPr>
        <w:rPr/>
      </w:pPr>
      <w:r>
        <w:rPr/>
        <w:t>Формирование в структуре российского образования системы «школа-наука-вуз»;</w:t>
      </w:r>
    </w:p>
    <w:p>
      <w:pPr>
        <w:pStyle w:val="ListParagraph"/>
        <w:numPr>
          <w:ilvl w:val="0"/>
          <w:numId w:val="2"/>
        </w:numPr>
        <w:rPr/>
      </w:pPr>
      <w:r>
        <w:rPr/>
        <w:t>Создание постоянно действующих механизмов, направленных на поддержку молодежного творчества, профессиональных связей между научными и образовательными структурами;</w:t>
      </w:r>
    </w:p>
    <w:p>
      <w:pPr>
        <w:pStyle w:val="ListParagraph"/>
        <w:numPr>
          <w:ilvl w:val="0"/>
          <w:numId w:val="2"/>
        </w:numPr>
        <w:rPr/>
      </w:pPr>
      <w:r>
        <w:rPr/>
        <w:t>Поддержка и реализация передовых отечественных образовательных технологий.</w:t>
      </w:r>
    </w:p>
    <w:p>
      <w:pPr>
        <w:pStyle w:val="Normal"/>
        <w:ind w:left="360" w:hanging="0"/>
        <w:rPr/>
      </w:pPr>
      <w:r>
        <w:rPr/>
        <w:t>Профессиональное становление молодежи:</w:t>
      </w:r>
    </w:p>
    <w:p>
      <w:pPr>
        <w:pStyle w:val="ListParagraph"/>
        <w:numPr>
          <w:ilvl w:val="0"/>
          <w:numId w:val="3"/>
        </w:numPr>
        <w:rPr/>
      </w:pPr>
      <w:r>
        <w:rPr/>
        <w:t>Организация и поддержка молодежных сообществ и объединений по профессиональным интересам;</w:t>
      </w:r>
    </w:p>
    <w:p>
      <w:pPr>
        <w:pStyle w:val="ListParagraph"/>
        <w:numPr>
          <w:ilvl w:val="0"/>
          <w:numId w:val="3"/>
        </w:numPr>
        <w:rPr/>
      </w:pPr>
      <w:r>
        <w:rPr/>
        <w:t>Поддержка деятельности профессиональных наставников молодежи: специалистов, ученых, учителей, преподавателей; учебно-методическая работа, направленная на профессиональную ориентацию молодежи;</w:t>
      </w:r>
    </w:p>
    <w:p>
      <w:pPr>
        <w:pStyle w:val="ListParagraph"/>
        <w:numPr>
          <w:ilvl w:val="0"/>
          <w:numId w:val="3"/>
        </w:numPr>
        <w:rPr/>
      </w:pPr>
      <w:r>
        <w:rPr/>
        <w:t>Развитие многоступенчатой системы воспитания молодых специалистов.</w:t>
      </w:r>
    </w:p>
    <w:p>
      <w:pPr>
        <w:pStyle w:val="Normal"/>
        <w:ind w:left="360" w:hanging="0"/>
        <w:rPr/>
      </w:pPr>
      <w:r>
        <w:rPr/>
        <w:t>Использование интеллектуального и профессионального потенциала молодежи в науке и в реальном секторе экономики:</w:t>
      </w:r>
    </w:p>
    <w:p>
      <w:pPr>
        <w:pStyle w:val="ListParagraph"/>
        <w:numPr>
          <w:ilvl w:val="0"/>
          <w:numId w:val="4"/>
        </w:numPr>
        <w:rPr/>
      </w:pPr>
      <w:r>
        <w:rPr/>
        <w:t>Организация и поддержка молодежных научно-исследовательских и производственных коллективов, внедрение разработок;</w:t>
      </w:r>
    </w:p>
    <w:p>
      <w:pPr>
        <w:pStyle w:val="ListParagraph"/>
        <w:numPr>
          <w:ilvl w:val="0"/>
          <w:numId w:val="4"/>
        </w:numPr>
        <w:rPr/>
      </w:pPr>
      <w:r>
        <w:rPr/>
        <w:t>Создание интеллектуальной продукции и ее правовая защита.</w:t>
      </w:r>
    </w:p>
    <w:p>
      <w:pPr>
        <w:pStyle w:val="Normal"/>
        <w:ind w:left="360" w:hanging="0"/>
        <w:rPr/>
      </w:pPr>
      <w:r>
        <w:rPr/>
        <w:t>Социальные проблемы молодежи:</w:t>
      </w:r>
    </w:p>
    <w:p>
      <w:pPr>
        <w:pStyle w:val="ListParagraph"/>
        <w:numPr>
          <w:ilvl w:val="0"/>
          <w:numId w:val="5"/>
        </w:numPr>
        <w:rPr/>
      </w:pPr>
      <w:r>
        <w:rPr/>
        <w:t>Осознанный выбор профессии, прежде всего в наукоемких областях;</w:t>
      </w:r>
    </w:p>
    <w:p>
      <w:pPr>
        <w:pStyle w:val="ListParagraph"/>
        <w:numPr>
          <w:ilvl w:val="0"/>
          <w:numId w:val="5"/>
        </w:numPr>
        <w:rPr/>
      </w:pPr>
      <w:r>
        <w:rPr/>
        <w:t>Ориентация на созидательную и творческую деятельность, на отечественную культуру, образование, науку; поддержку детей из малообеспеченных, многодетных, опекунских семей;</w:t>
      </w:r>
    </w:p>
    <w:p>
      <w:pPr>
        <w:pStyle w:val="ListParagraph"/>
        <w:numPr>
          <w:ilvl w:val="0"/>
          <w:numId w:val="5"/>
        </w:numPr>
        <w:rPr/>
      </w:pPr>
      <w:r>
        <w:rPr/>
        <w:t>Работа с творческой молодежью, проживающих в отдаленных районах региона;</w:t>
      </w:r>
    </w:p>
    <w:p>
      <w:pPr>
        <w:pStyle w:val="ListParagraph"/>
        <w:numPr>
          <w:ilvl w:val="0"/>
          <w:numId w:val="5"/>
        </w:numPr>
        <w:rPr/>
      </w:pPr>
      <w:r>
        <w:rPr/>
        <w:t>Развитие и поддержание межнациональных связей молодежи в России;</w:t>
      </w:r>
    </w:p>
    <w:p>
      <w:pPr>
        <w:pStyle w:val="ListParagraph"/>
        <w:numPr>
          <w:ilvl w:val="0"/>
          <w:numId w:val="5"/>
        </w:numPr>
        <w:rPr/>
      </w:pPr>
      <w:r>
        <w:rPr/>
        <w:t>Размещение корреспонденций в СМИ в области профессионального становления молодежи.</w:t>
      </w:r>
    </w:p>
    <w:p>
      <w:pPr>
        <w:pStyle w:val="Normal"/>
        <w:ind w:left="360" w:hanging="0"/>
        <w:rPr/>
      </w:pPr>
      <w:r>
        <w:rPr/>
        <w:t>Международные связи:</w:t>
      </w:r>
    </w:p>
    <w:p>
      <w:pPr>
        <w:pStyle w:val="Normal"/>
        <w:numPr>
          <w:ilvl w:val="0"/>
          <w:numId w:val="6"/>
        </w:numPr>
        <w:rPr/>
      </w:pPr>
      <w:r>
        <w:rPr/>
        <w:t>Укрепление интеграционных процессов внутри СНГ на основе развития связей между школьниками, студентами, молодыми учеными и специалистами в области профессионального творчества;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9" w:before="0" w:after="160"/>
        <w:ind w:left="1077" w:right="0" w:hanging="340"/>
        <w:jc w:val="left"/>
        <w:rPr/>
      </w:pPr>
      <w:r>
        <w:rPr/>
        <w:t>Интеграция в Европейскую и мировую системы сотрудничества в области профессиональной подготовки молодежи, взаимодействие с комиссией Европейского союза, ЮНЕСКО, другими официальными и общественными зарубежными структурами;</w:t>
      </w:r>
    </w:p>
    <w:p>
      <w:pPr>
        <w:pStyle w:val="Normal"/>
        <w:widowControl/>
        <w:numPr>
          <w:ilvl w:val="0"/>
          <w:numId w:val="6"/>
        </w:numPr>
        <w:bidi w:val="0"/>
        <w:spacing w:lineRule="auto" w:line="259" w:before="0" w:after="160"/>
        <w:ind w:left="1077" w:right="0" w:hanging="340"/>
        <w:jc w:val="left"/>
        <w:rPr/>
      </w:pPr>
      <w:r>
        <w:rPr/>
        <w:t>Обеспечение демонстрации научных, инженерных и других профессиональных достижений российской молодежи на международных соревнованиях, выставках, конференциях.</w:t>
      </w:r>
    </w:p>
    <w:p>
      <w:pPr>
        <w:pStyle w:val="Normal"/>
        <w:ind w:left="360" w:hanging="0"/>
        <w:rPr/>
      </w:pPr>
      <w:r>
        <w:rPr/>
        <w:t xml:space="preserve">II.2. Для реализации проведения мероприятий </w:t>
      </w:r>
      <w:r>
        <w:rPr/>
        <w:t>К</w:t>
      </w:r>
      <w:r>
        <w:rPr/>
        <w:t>онкурса с целью развития созидающей личности учащихся договаривающиеся стороны осуществляют совместные проекты, организуют и проводят практические мероприятия, в том числе: научные, методические и образовательные конференции, семинары, конкурсы, школы, олимпиады.</w:t>
      </w:r>
    </w:p>
    <w:p>
      <w:pPr>
        <w:pStyle w:val="Normal"/>
        <w:ind w:left="360" w:hanging="0"/>
        <w:rPr/>
      </w:pPr>
      <w:r>
        <w:rPr/>
        <w:t xml:space="preserve">Организатор Регионального отборочного этапа организует на территории своей деятельности ежегодные отборочные мероприятия - конференции; осуществляет предварительный отбор участников на центральные научные и профессиональные мероприятия конкурса, поддерживает представителей региона, направляемых на международные конференции, соревнования, выставки и т.п., распространяет информацию Конкурсе через средства массовой информации. </w:t>
      </w:r>
    </w:p>
    <w:p>
      <w:pPr>
        <w:pStyle w:val="Normal"/>
        <w:ind w:left="360" w:hanging="0"/>
        <w:rPr/>
      </w:pPr>
      <w:r>
        <w:rPr/>
        <w:t xml:space="preserve">II.3. Организатор Регионального отборочного этапа оказывает поддержку деятельности вузов-участников мероприятий </w:t>
      </w:r>
      <w:r>
        <w:rPr/>
        <w:t>К</w:t>
      </w:r>
      <w:r>
        <w:rPr/>
        <w:t>онкурса по привлечению творчески активной молодежи для обучения, в том числе проводит мероприятия, направленные на профессиональную ориентацию молодежи, организует совместные учебные и контрольные мероприятия, распространяет проспекты и рекламные объявления.</w:t>
      </w:r>
    </w:p>
    <w:p>
      <w:pPr>
        <w:pStyle w:val="Normal"/>
        <w:ind w:left="360" w:hanging="0"/>
        <w:rPr/>
      </w:pPr>
      <w:r>
        <w:rPr/>
        <w:t>II.4. Договаривающиеся стороны координируют свои усилия при решении социальных и образовательных проблем; представляют друг друга в органах государственных власти и местного управления при решении вопросов, связанных с совместной деятельностью, а также обеспечивают взаимные интересы в рамках своей деятельности.</w:t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b/>
        </w:rPr>
        <w:t>Ответственность сторон</w:t>
      </w:r>
    </w:p>
    <w:p>
      <w:pPr>
        <w:pStyle w:val="Normal"/>
        <w:ind w:left="360" w:hanging="0"/>
        <w:rPr/>
      </w:pPr>
      <w:r>
        <w:rPr/>
        <w:t>III.1. Вопросы, связанные с реализацией настоящего договора, могут оговариваться в протоколах соглашений к нему между договаривающимися сторонами.</w:t>
      </w:r>
    </w:p>
    <w:p>
      <w:pPr>
        <w:pStyle w:val="ListParagraph"/>
        <w:numPr>
          <w:ilvl w:val="0"/>
          <w:numId w:val="1"/>
        </w:numPr>
        <w:jc w:val="center"/>
        <w:rPr>
          <w:b/>
          <w:b/>
        </w:rPr>
      </w:pPr>
      <w:r>
        <w:rPr>
          <w:b/>
        </w:rPr>
        <w:t>Символика конкурса</w:t>
      </w:r>
    </w:p>
    <w:p>
      <w:pPr>
        <w:pStyle w:val="ListParagraph"/>
        <w:rPr/>
      </w:pPr>
      <w:r>
        <w:rPr/>
        <w:t xml:space="preserve">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1117" w:right="0" w:hanging="0"/>
        <w:contextualSpacing/>
        <w:jc w:val="left"/>
        <w:rPr/>
      </w:pPr>
      <w:r>
        <w:rPr/>
        <w:t xml:space="preserve">IV.1. </w:t>
      </w:r>
      <w:r>
        <w:rPr/>
        <w:t xml:space="preserve">Оргкомитет Регионального отборочного этапа берет на себя обязательство использовать утвержденную символику Балтийского конкурса во время проведения Регионального отборочного этапа.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1117" w:right="0" w:hanging="0"/>
        <w:contextualSpacing/>
        <w:jc w:val="left"/>
        <w:rPr/>
      </w:pPr>
      <w:r>
        <w:rPr/>
        <w:t xml:space="preserve">IV.2. </w:t>
      </w:r>
      <w:r>
        <w:rPr/>
        <w:t xml:space="preserve">Оргкомитет Регионального отборочного этапа имеет право использовать утвержденную символику Балтийского конкурса вместе с символикой своей организации только в материалах, связанных непосредственно с проведением Регионального отборочного этапа.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59" w:before="0" w:after="160"/>
        <w:ind w:left="1117" w:right="0" w:hanging="0"/>
        <w:contextualSpacing/>
        <w:jc w:val="left"/>
        <w:rPr/>
      </w:pPr>
      <w:r>
        <w:rPr/>
        <w:t xml:space="preserve">IV.3. </w:t>
      </w:r>
      <w:r>
        <w:rPr/>
        <w:t>Во всех иных случаях использование символики Конкурса и логотипа Конкурса допускается только с разрешения Фонда «Время науки».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b/>
        </w:rPr>
        <w:t>Срок действия договора</w:t>
      </w:r>
    </w:p>
    <w:p>
      <w:pPr>
        <w:pStyle w:val="ListParagraph"/>
        <w:numPr>
          <w:ilvl w:val="0"/>
          <w:numId w:val="0"/>
        </w:numPr>
        <w:ind w:left="1800" w:hanging="0"/>
        <w:jc w:val="center"/>
        <w:rPr>
          <w:b/>
          <w:b/>
        </w:rPr>
      </w:pPr>
      <w:r>
        <w:rPr/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Настоящий договор в силу с момента его подписания сторонами и действует до момента, пока организации-учредители или организации-координаторы конкурса не выйдут из договора, в случае, если нет оснований для изменения условий договора. В иных случаях  организации оформляют дополнительное соглашение. Выход оформляется протоколом соглашения.</w:t>
      </w:r>
    </w:p>
    <w:p>
      <w:pPr>
        <w:pStyle w:val="ListParagraph"/>
        <w:numPr>
          <w:ilvl w:val="1"/>
          <w:numId w:val="1"/>
        </w:numPr>
        <w:rPr/>
      </w:pPr>
      <w:r>
        <w:rPr/>
        <w:t xml:space="preserve"> </w:t>
      </w:r>
      <w:r>
        <w:rPr/>
        <w:t>Настоящий договор составлен в двух экземплярах по одному для каждой из сторон. Каждый экземпляр имеет одинаковую юридическую силу.</w:t>
      </w:r>
    </w:p>
    <w:p>
      <w:pPr>
        <w:pStyle w:val="ListParagraph"/>
        <w:numPr>
          <w:ilvl w:val="1"/>
          <w:numId w:val="1"/>
        </w:numPr>
        <w:rPr/>
      </w:pPr>
      <w:r>
        <w:rPr/>
        <w:t>Юридические адреса и банковские реквизиты сторон.</w:t>
      </w:r>
    </w:p>
    <w:p>
      <w:pPr>
        <w:pStyle w:val="ListParagraph"/>
        <w:rPr/>
      </w:pPr>
      <w:r>
        <w:rPr/>
      </w:r>
    </w:p>
    <w:tbl>
      <w:tblPr>
        <w:tblStyle w:val="a5"/>
        <w:tblW w:w="862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3915"/>
        <w:gridCol w:w="4705"/>
      </w:tblGrid>
      <w:tr>
        <w:trPr/>
        <w:tc>
          <w:tcPr>
            <w:tcW w:w="391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b/>
                <w:b/>
              </w:rPr>
            </w:pPr>
            <w:r>
              <w:rPr>
                <w:b/>
              </w:rPr>
              <w:t>Фонд поддержки научной и научно-технической деятельности молодых ученых «Время науки»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Юридический и почтовый адрес: 190005, Санкт-Петербург, ул.7-я Красноармейская, д.25, лит.А пом 43-н оф.8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Тел. +7 (812) 915-42-27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ИНН 7801288344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КПП 783901001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р/сч. 40703810955160000070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БИК 044030653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к/сч 30101810500000000653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ОКПО 00000027415367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ОКАТО 40263561000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ОГРН 1157800003987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  <w:t>Директор ____________ Луговая Е.А.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rPr/>
            </w:pPr>
            <w:r>
              <w:rPr/>
            </w:r>
          </w:p>
        </w:tc>
        <w:tc>
          <w:tcPr>
            <w:tcW w:w="47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1" w:name="_Hlk502254573"/>
            <w:bookmarkStart w:id="2" w:name="_Hlk502254573"/>
            <w:bookmarkEnd w:id="2"/>
          </w:p>
        </w:tc>
      </w:tr>
    </w:tbl>
    <w:p>
      <w:pPr>
        <w:pStyle w:val="ListParagraph"/>
        <w:spacing w:before="0" w:after="160"/>
        <w:ind w:hanging="0"/>
        <w:contextualSpacing/>
        <w:rPr/>
      </w:pPr>
      <w:r>
        <w:rPr/>
      </w:r>
    </w:p>
    <w:sectPr>
      <w:type w:val="nextPage"/>
      <w:pgSz w:w="11906" w:h="16838"/>
      <w:pgMar w:left="900" w:right="68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8572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ff3ec3"/>
    <w:rPr>
      <w:color w:val="0563C1" w:themeColor="hyperlink"/>
      <w:u w:val="single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282e06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c0dd7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sid w:val="00cc0dd7"/>
    <w:rPr>
      <w:sz w:val="20"/>
      <w:szCs w:val="20"/>
    </w:rPr>
  </w:style>
  <w:style w:type="character" w:styleId="Style16" w:customStyle="1">
    <w:name w:val="Тема примечания Знак"/>
    <w:basedOn w:val="Style15"/>
    <w:link w:val="ab"/>
    <w:uiPriority w:val="99"/>
    <w:semiHidden/>
    <w:qFormat/>
    <w:rsid w:val="00cc0dd7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ff3ec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82e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cc0dd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c"/>
    <w:uiPriority w:val="99"/>
    <w:semiHidden/>
    <w:unhideWhenUsed/>
    <w:qFormat/>
    <w:rsid w:val="00cc0dd7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d861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LibreOffice/6.1.5.2$Linux_X86_64 LibreOffice_project/10$Build-2</Application>
  <Pages>3</Pages>
  <Words>899</Words>
  <Characters>7230</Characters>
  <CharactersWithSpaces>8147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2018-06-08T07:56:00Z</dcterms:created>
  <dc:creator>Администратор ЛНМО</dc:creator>
  <dc:description/>
  <dc:language>en-US</dc:language>
  <cp:lastModifiedBy/>
  <cp:lastPrinted>2018-02-05T21:08:00Z</cp:lastPrinted>
  <dcterms:modified xsi:type="dcterms:W3CDTF">2019-04-29T16:02:19Z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